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283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283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20 апреля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283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340" w:after="0" w:line="283" w:lineRule="atLeast"/>
        <w:shd w:val="clear" w:color="ffffff" w:fill="ffffff"/>
        <w:rPr>
          <w:rFonts w:ascii="Times New Roman" w:hAnsi="Times New Roman" w:eastAsia="Times New Roman" w:cs="Times New Roman"/>
          <w:b/>
          <w:bCs/>
          <w:color w:val="0f1115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f1115"/>
          <w:sz w:val="24"/>
          <w:szCs w:val="24"/>
          <w:highlight w:val="white"/>
          <w:u w:val="none"/>
        </w:rPr>
        <w:t xml:space="preserve">Ученые НГТУ НЭТИ улучшили работу теплогенератора, добившись высокого коэффициента преобразования энергии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cs="Times New Roman"/>
          <w:b/>
          <w:bCs/>
          <w:color w:val="0f1115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Новосибирском государственном техническом университете НЭТИ оптимизировали работу теплогенератора по максимальной теплопроизводительности, что позволит экономить электроэнергию и обеспечить надежность теплоснабжения объекта. На изобретение получен патент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83" w:lineRule="atLeast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Как отмечает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профессор кафедры электротехнических комплексов НГТУ НЭТИ доктор технических наук Евгений Порсев, в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 основе работы вихревых и роторных генераторов лежит принцип гидродинамической кавитации. Когда жидкость движется с огромной скоростью, в зонах пониженного давления образуются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 пузырьки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(кавитационные каверны). При переходе в зону высокого давления эти пузырьки схлопываются, высвобождая значительное количество тепловой энергии. Коэффициент преобразования энергии (КПЭ) таких устройств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рассчитывают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через соотношение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выработанной тепловой энергии к затраченной электрической энергии на привод теплогенератора.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83" w:lineRule="atLeast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Ученые вуза провели опыты по определению зависимости коэффициента преобразования энергии от длительности работы теплогенератора,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 а также 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количества воды в контуре: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чем больше воды, тем больше теплоты можно извлечь. Фиксировались такие характеристики, как коэффициент преобразования, температура на входе и выходе, расход жидкости, скорость движения жидкости, частота пульсации. Также учитывалась удельная теплоемкость ко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нструкционных материалов теплогенератора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—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это важно для того, чтобы точно рассчитать количество полученной тепловой энергии.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highlight w:val="white"/>
          <w:u w:val="none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При максимальном разгоне жидкости уменьшается давление, что создает условия для кавитации и тепловыделения, затем КПЭ падает. Поэтому нецелесообразно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эксплуатировать теплогенератор постоянно, желательно, чтобы он работал периодически. В этом случае коэффициент преобразования электрической энергии в тепловую на протяжении всей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работы будет больше 1,0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— то есть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полученной теплоты больше, чем затраченной энергии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— рассказал Евгений Порсев.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Была составлена блок-схема автоматизации теплогенератора с микропроцессором, который учитывает массу воды в контуре, наружную температуру, длительность работы и при выходе на минимум (1,0) отключает привод теплогенератора. Высокая теплоемкость воды обеспеч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ивает длительное сохранение теплоты, поэтому теплогенератор может отапливать помещение и в отключенном состоянии, добавил ученый. Согласно технико-экономическим расчетам, расход энергии в 1,5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–2 раза меньше по сравнению с неоптимальным режимом.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Практическая значимость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изобретения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заключается в достижении максимального суммарного коэффициента преобразования энергии, что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позволит снизить удельное энергопотребление систем отопления (уменьшить расход энергии на единицу теплоты), повысить ресурс оборудования за счет исключения неэффективных режимов. Предложенное решение может использоваться для отопления жилых и общественных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зданий, промышленных помещений.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На изобретение «Способ нагрева жидкости и устройство для его осуществления» в 2024 году был получен патент.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240" w:lineRule="auto"/>
        <w:rPr>
          <w:color w:val="0000ff"/>
          <w:u w:val="single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Для СМИ: пресс-секретарь НГТУ НЭТИ Елена Танаж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ко, +7 913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-398-50-49 </w:t>
      </w:r>
      <w:r>
        <w:t xml:space="preserve">___________________________________________________________________</w:t>
      </w:r>
      <w:r>
        <w:rPr>
          <w:lang w:val="ru-RU"/>
        </w:rPr>
        <w:t xml:space="preserve">______</w:t>
      </w:r>
      <w:r>
        <w:rPr>
          <w:color w:val="0000ff"/>
          <w:u w:val="single"/>
          <w:lang w:val="ru-RU"/>
        </w:rPr>
      </w:r>
      <w:r>
        <w:rPr>
          <w:color w:val="0000ff"/>
          <w:u w:val="single"/>
          <w:lang w:val="ru-RU"/>
        </w:rPr>
      </w:r>
    </w:p>
    <w:tbl>
      <w:tblPr>
        <w:tblW w:w="8973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  <w:gridCol w:w="250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5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5176128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0" cy="1623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5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63058489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 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8236" cy="168236"/>
                      <wp:effectExtent l="0" t="0" r="0" b="0"/>
                      <wp:docPr id="4" name="_x0000_i105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39442702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8235" cy="168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25pt;height:13.2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HYPERLINK "https://max.ru/id5404105174_biz" </w:instrText>
            </w:r>
            <w:r>
              <w:rPr>
                <w:lang w:val="en-US"/>
              </w:rPr>
              <w:fldChar w:fldCharType="separate"/>
            </w:r>
            <w:r>
              <w:rPr>
                <w:rStyle w:val="886"/>
                <w:lang w:val="en-US"/>
              </w:rPr>
              <w:t xml:space="preserve">MAX</w:t>
            </w:r>
            <w:r>
              <w:rPr>
                <w:lang w:val="en-US"/>
              </w:rP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5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8974663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2" cy="1535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5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7743238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5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9341976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>
        <w:br/>
      </w:r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105</cp:revision>
  <dcterms:created xsi:type="dcterms:W3CDTF">2024-04-19T08:52:00Z</dcterms:created>
  <dcterms:modified xsi:type="dcterms:W3CDTF">2026-04-20T02:25:06Z</dcterms:modified>
  <cp:version>1048576</cp:version>
</cp:coreProperties>
</file>